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1CCDE83B"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F06048">
            <w:rPr>
              <w:rFonts w:ascii="Arial" w:hAnsi="Arial" w:cs="Arial"/>
              <w:b/>
              <w:sz w:val="24"/>
            </w:rPr>
            <w:t>Ad-hoc#2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40627E">
            <w:rPr>
              <w:rFonts w:ascii="Arial" w:hAnsi="Arial" w:cs="Arial"/>
              <w:b/>
              <w:sz w:val="24"/>
            </w:rPr>
            <w:t>R1-1710504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5A7DF77A" w:rsidR="00425159" w:rsidRPr="00425159" w:rsidRDefault="00F06048" w:rsidP="00425159">
          <w:pPr>
            <w:spacing w:after="0"/>
            <w:ind w:left="1988" w:hanging="1988"/>
            <w:jc w:val="both"/>
            <w:rPr>
              <w:rFonts w:ascii="Arial" w:hAnsi="Arial" w:cs="Arial"/>
              <w:b/>
              <w:sz w:val="24"/>
            </w:rPr>
          </w:pPr>
          <w:r>
            <w:rPr>
              <w:rFonts w:ascii="Arial" w:hAnsi="Arial" w:cs="Arial"/>
              <w:b/>
              <w:sz w:val="24"/>
            </w:rPr>
            <w:t>Qingdao, P.R. China 27th – 30th June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13D278AA"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0627E">
            <w:rPr>
              <w:rFonts w:ascii="Arial" w:hAnsi="Arial" w:cs="Arial"/>
              <w:b/>
              <w:sz w:val="24"/>
            </w:rPr>
            <w:t>SS Block(s) in Wideband Operation</w:t>
          </w:r>
        </w:sdtContent>
      </w:sdt>
    </w:p>
    <w:p w14:paraId="233C83DF" w14:textId="60F0299B"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40627E">
            <w:rPr>
              <w:rFonts w:ascii="Arial" w:hAnsi="Arial" w:cs="Arial"/>
              <w:b/>
              <w:sz w:val="24"/>
            </w:rPr>
            <w:t>5.1.1.1.4</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077F30AB" w14:textId="2D70DB92" w:rsidR="00244AC2" w:rsidRDefault="00A72C6C" w:rsidP="00DC1451">
      <w:pPr>
        <w:pStyle w:val="BodyText"/>
        <w:spacing w:before="240"/>
        <w:ind w:firstLine="288"/>
        <w:jc w:val="left"/>
        <w:rPr>
          <w:lang w:eastAsia="zh-CN"/>
        </w:rPr>
      </w:pPr>
      <w:r w:rsidRPr="006969BE">
        <w:rPr>
          <w:lang w:eastAsia="zh-CN"/>
        </w:rPr>
        <w:t>In this contributio</w:t>
      </w:r>
      <w:r w:rsidR="00D93C08">
        <w:rPr>
          <w:lang w:eastAsia="zh-CN"/>
        </w:rPr>
        <w:t>n, we discuss</w:t>
      </w:r>
      <w:r w:rsidR="00F66E83">
        <w:rPr>
          <w:lang w:eastAsia="zh-CN"/>
        </w:rPr>
        <w:t xml:space="preserve"> issues related to multiple SS blocks in wideband component carrier (CC). The discussion i</w:t>
      </w:r>
      <w:r w:rsidR="00D61D9D" w:rsidRPr="00D61D9D">
        <w:rPr>
          <w:lang w:eastAsia="zh-CN"/>
        </w:rPr>
        <w:t>nclude</w:t>
      </w:r>
      <w:r w:rsidR="00F66E83">
        <w:rPr>
          <w:lang w:eastAsia="zh-CN"/>
        </w:rPr>
        <w:t>s</w:t>
      </w:r>
      <w:r w:rsidR="00D61D9D" w:rsidRPr="00D61D9D">
        <w:rPr>
          <w:lang w:eastAsia="zh-CN"/>
        </w:rPr>
        <w:t xml:space="preserve"> number of SS blocks in wideband CC, RRM measurement with multiple SS blocks in wideband CC, and how to inform UE about presence/parameters of SS block(s)</w:t>
      </w:r>
      <w:r w:rsidR="00F66E83">
        <w:rPr>
          <w:lang w:eastAsia="zh-CN"/>
        </w:rPr>
        <w:t>.</w:t>
      </w:r>
    </w:p>
    <w:p w14:paraId="5710FA15" w14:textId="77777777" w:rsidR="00F66E83" w:rsidRDefault="00F66E83" w:rsidP="00A72C6C">
      <w:pPr>
        <w:keepNext/>
        <w:rPr>
          <w:b/>
          <w:color w:val="D9D9D9"/>
          <w:lang w:eastAsia="zh-CN"/>
        </w:rPr>
      </w:pPr>
    </w:p>
    <w:p w14:paraId="3A6219BA" w14:textId="773BE961" w:rsidR="00F66E83" w:rsidRPr="006969BE" w:rsidRDefault="00F66E83" w:rsidP="00F66E83">
      <w:pPr>
        <w:pStyle w:val="Heading1"/>
        <w:numPr>
          <w:ilvl w:val="0"/>
          <w:numId w:val="16"/>
        </w:numPr>
        <w:ind w:left="360"/>
        <w:rPr>
          <w:rFonts w:cs="Arial"/>
          <w:sz w:val="32"/>
          <w:szCs w:val="32"/>
          <w:lang w:val="en-US"/>
        </w:rPr>
      </w:pPr>
      <w:r>
        <w:rPr>
          <w:rFonts w:cs="Arial"/>
          <w:sz w:val="32"/>
          <w:szCs w:val="32"/>
          <w:lang w:val="en-US"/>
        </w:rPr>
        <w:t>M</w:t>
      </w:r>
      <w:r>
        <w:rPr>
          <w:rFonts w:cs="Arial"/>
          <w:sz w:val="32"/>
          <w:szCs w:val="32"/>
          <w:lang w:val="en-US"/>
        </w:rPr>
        <w:t>ultiple SS blocks in Wideband CC</w:t>
      </w:r>
    </w:p>
    <w:p w14:paraId="4156DE0E" w14:textId="2128B816" w:rsidR="00F66E83" w:rsidRPr="00F66E83" w:rsidRDefault="00F66E83" w:rsidP="00953E64">
      <w:pPr>
        <w:pStyle w:val="BodyText"/>
        <w:spacing w:before="240"/>
        <w:jc w:val="left"/>
        <w:rPr>
          <w:u w:val="single"/>
          <w:lang w:eastAsia="zh-CN"/>
        </w:rPr>
      </w:pPr>
      <w:r w:rsidRPr="00F66E83">
        <w:rPr>
          <w:u w:val="single"/>
          <w:lang w:eastAsia="zh-CN"/>
        </w:rPr>
        <w:t>RRM measurement with multiple SS blocks in wideband CC</w:t>
      </w:r>
    </w:p>
    <w:p w14:paraId="07033584" w14:textId="3B86D47C" w:rsidR="00F66E83" w:rsidRDefault="00F66E83" w:rsidP="00F66E83">
      <w:pPr>
        <w:pStyle w:val="BodyText"/>
        <w:spacing w:before="240"/>
        <w:ind w:firstLine="288"/>
        <w:jc w:val="left"/>
        <w:rPr>
          <w:lang w:eastAsia="zh-CN"/>
        </w:rPr>
      </w:pPr>
      <w:r>
        <w:rPr>
          <w:lang w:eastAsia="zh-CN"/>
        </w:rPr>
        <w:t>Detection of NR PSS/SSS of neighbor cells and continuous tracking and measurement of SS block would typically require a separate functional block in the UE receiver. These detection and measurements should be able to be performed even during control and data reception for UEs in CONNECTED mode. If the UE is required to monitor multiple</w:t>
      </w:r>
      <w:bookmarkStart w:id="0" w:name="_GoBack"/>
      <w:bookmarkEnd w:id="0"/>
      <w:r>
        <w:rPr>
          <w:lang w:eastAsia="zh-CN"/>
        </w:rPr>
        <w:t xml:space="preserve"> SS blocks </w:t>
      </w:r>
      <w:r w:rsidR="008639DB">
        <w:rPr>
          <w:lang w:eastAsia="zh-CN"/>
        </w:rPr>
        <w:t>simultaneously</w:t>
      </w:r>
      <w:r>
        <w:rPr>
          <w:lang w:eastAsia="zh-CN"/>
        </w:rPr>
        <w:t xml:space="preserve"> for SS block</w:t>
      </w:r>
      <w:r w:rsidR="008639DB">
        <w:rPr>
          <w:lang w:eastAsia="zh-CN"/>
        </w:rPr>
        <w:t xml:space="preserve"> in different frequency, this would lead to significant increase in UE receiver complexity. </w:t>
      </w:r>
    </w:p>
    <w:p w14:paraId="43DA445A" w14:textId="1EA6F414" w:rsidR="00662BD5" w:rsidRDefault="00662BD5" w:rsidP="00F66E83">
      <w:pPr>
        <w:pStyle w:val="BodyText"/>
        <w:spacing w:before="240"/>
        <w:ind w:firstLine="288"/>
        <w:jc w:val="left"/>
        <w:rPr>
          <w:lang w:eastAsia="zh-CN"/>
        </w:rPr>
      </w:pPr>
      <w:r>
        <w:rPr>
          <w:lang w:eastAsia="zh-CN"/>
        </w:rPr>
        <w:t>Any additional measurement of SS blocks in different frequency other than the SS block the UE used to associate with the cell should be considered an effective inter-frequency measurement. The UE may be able to receive control and data transmission during the measurement gap for other SS block in a different frequency, as long as the SS block is contained within the UE RF bandwidth. However, it should be assumed that UE may only be able to perform RRM measurement on a particular frequency.</w:t>
      </w:r>
    </w:p>
    <w:p w14:paraId="2813AD98" w14:textId="6707C03D" w:rsidR="00DA07B7" w:rsidRPr="00F66E83" w:rsidRDefault="00F93E01" w:rsidP="00F66E83">
      <w:pPr>
        <w:pStyle w:val="BodyText"/>
        <w:spacing w:before="240"/>
        <w:ind w:firstLine="288"/>
        <w:jc w:val="left"/>
        <w:rPr>
          <w:lang w:eastAsia="zh-CN"/>
        </w:rPr>
      </w:pPr>
      <w:r>
        <w:rPr>
          <w:lang w:eastAsia="zh-CN"/>
        </w:rPr>
        <w:t>When t</w:t>
      </w:r>
      <w:r w:rsidR="00516688">
        <w:rPr>
          <w:lang w:eastAsia="zh-CN"/>
        </w:rPr>
        <w:t xml:space="preserve">he </w:t>
      </w:r>
      <w:proofErr w:type="spellStart"/>
      <w:r w:rsidR="00516688">
        <w:rPr>
          <w:lang w:eastAsia="zh-CN"/>
        </w:rPr>
        <w:t>gNB</w:t>
      </w:r>
      <w:proofErr w:type="spellEnd"/>
      <w:r w:rsidR="00516688">
        <w:rPr>
          <w:lang w:eastAsia="zh-CN"/>
        </w:rPr>
        <w:t xml:space="preserve"> transmits multiple SS blocks, t</w:t>
      </w:r>
      <w:r w:rsidR="00DA07B7">
        <w:rPr>
          <w:lang w:eastAsia="zh-CN"/>
        </w:rPr>
        <w:t xml:space="preserve">he network should be able to configure the UE to </w:t>
      </w:r>
      <w:r w:rsidR="00516688">
        <w:rPr>
          <w:lang w:eastAsia="zh-CN"/>
        </w:rPr>
        <w:t>lock on to a particular frequency location of a SS block</w:t>
      </w:r>
      <w:r>
        <w:rPr>
          <w:lang w:eastAsia="zh-CN"/>
        </w:rPr>
        <w:t xml:space="preserve"> and perform RRM measurements of all cells that are transmitting SS blocks in the same frequency location.</w:t>
      </w:r>
    </w:p>
    <w:p w14:paraId="216F7BFB" w14:textId="77777777" w:rsidR="00F93E01" w:rsidRPr="00953E64" w:rsidRDefault="00F93E01" w:rsidP="00F93E01">
      <w:pPr>
        <w:jc w:val="both"/>
        <w:rPr>
          <w:b/>
          <w:szCs w:val="22"/>
        </w:rPr>
      </w:pPr>
      <w:r w:rsidRPr="00953E64">
        <w:rPr>
          <w:b/>
          <w:szCs w:val="22"/>
        </w:rPr>
        <w:t>Proposal 1:</w:t>
      </w:r>
    </w:p>
    <w:p w14:paraId="4F631532" w14:textId="08A4C51B" w:rsidR="00582143" w:rsidRPr="00953E64" w:rsidRDefault="00582143" w:rsidP="00582143">
      <w:pPr>
        <w:pStyle w:val="ListParagraph"/>
        <w:numPr>
          <w:ilvl w:val="0"/>
          <w:numId w:val="33"/>
        </w:numPr>
        <w:spacing w:after="120"/>
        <w:jc w:val="both"/>
        <w:rPr>
          <w:rFonts w:ascii="Times New Roman" w:hAnsi="Times New Roman"/>
          <w:i/>
          <w:sz w:val="20"/>
        </w:rPr>
      </w:pPr>
      <w:r w:rsidRPr="00953E64">
        <w:rPr>
          <w:rFonts w:ascii="Times New Roman" w:hAnsi="Times New Roman"/>
          <w:i/>
          <w:sz w:val="20"/>
        </w:rPr>
        <w:t xml:space="preserve">In case </w:t>
      </w:r>
      <w:proofErr w:type="spellStart"/>
      <w:r w:rsidRPr="00953E64">
        <w:rPr>
          <w:rFonts w:ascii="Times New Roman" w:hAnsi="Times New Roman"/>
          <w:i/>
          <w:sz w:val="20"/>
        </w:rPr>
        <w:t>gNB</w:t>
      </w:r>
      <w:proofErr w:type="spellEnd"/>
      <w:r w:rsidRPr="00953E64">
        <w:rPr>
          <w:rFonts w:ascii="Times New Roman" w:hAnsi="Times New Roman"/>
          <w:i/>
          <w:sz w:val="20"/>
        </w:rPr>
        <w:t xml:space="preserve"> transmits multiple SS blocks in different frequency positions, UEs are only required to perform neighbor cell RRM measurements on one frequency that contains SS blocks.</w:t>
      </w:r>
    </w:p>
    <w:p w14:paraId="342A63D7" w14:textId="4C63F7DF" w:rsidR="00582143" w:rsidRPr="00953E64" w:rsidRDefault="00582143" w:rsidP="00582143">
      <w:pPr>
        <w:pStyle w:val="ListParagraph"/>
        <w:numPr>
          <w:ilvl w:val="0"/>
          <w:numId w:val="33"/>
        </w:numPr>
        <w:spacing w:after="120"/>
        <w:jc w:val="both"/>
        <w:rPr>
          <w:rFonts w:ascii="Times New Roman" w:hAnsi="Times New Roman"/>
          <w:i/>
          <w:sz w:val="20"/>
        </w:rPr>
      </w:pPr>
      <w:r w:rsidRPr="00953E64">
        <w:rPr>
          <w:rFonts w:ascii="Times New Roman" w:hAnsi="Times New Roman"/>
          <w:i/>
          <w:sz w:val="20"/>
        </w:rPr>
        <w:t xml:space="preserve">The </w:t>
      </w:r>
      <w:proofErr w:type="spellStart"/>
      <w:r w:rsidRPr="00953E64">
        <w:rPr>
          <w:rFonts w:ascii="Times New Roman" w:hAnsi="Times New Roman"/>
          <w:i/>
          <w:sz w:val="20"/>
        </w:rPr>
        <w:t>gNB</w:t>
      </w:r>
      <w:proofErr w:type="spellEnd"/>
      <w:r w:rsidRPr="00953E64">
        <w:rPr>
          <w:rFonts w:ascii="Times New Roman" w:hAnsi="Times New Roman"/>
          <w:i/>
          <w:sz w:val="20"/>
        </w:rPr>
        <w:t xml:space="preserve"> can configure the UE to monitor at most one frequency position at a given time.</w:t>
      </w:r>
    </w:p>
    <w:p w14:paraId="3228F596" w14:textId="2C32CD34" w:rsidR="00582143" w:rsidRPr="00953E64" w:rsidRDefault="00582143" w:rsidP="00582143">
      <w:pPr>
        <w:pStyle w:val="ListParagraph"/>
        <w:numPr>
          <w:ilvl w:val="0"/>
          <w:numId w:val="33"/>
        </w:numPr>
        <w:spacing w:after="120"/>
        <w:jc w:val="both"/>
        <w:rPr>
          <w:rFonts w:ascii="Times New Roman" w:hAnsi="Times New Roman"/>
          <w:i/>
          <w:sz w:val="20"/>
        </w:rPr>
      </w:pPr>
      <w:r w:rsidRPr="00953E64">
        <w:rPr>
          <w:rFonts w:ascii="Times New Roman" w:hAnsi="Times New Roman"/>
          <w:i/>
          <w:sz w:val="20"/>
        </w:rPr>
        <w:t>RRM measurement of SS blocks that belong to different frequency is considered as inter-frequency measurement.</w:t>
      </w:r>
    </w:p>
    <w:p w14:paraId="69D2F5E0" w14:textId="77777777" w:rsidR="00953E64" w:rsidRDefault="00953E64" w:rsidP="00953E64">
      <w:pPr>
        <w:pStyle w:val="BodyText"/>
        <w:spacing w:before="240"/>
        <w:jc w:val="left"/>
        <w:rPr>
          <w:u w:val="single"/>
          <w:lang w:eastAsia="zh-CN"/>
        </w:rPr>
      </w:pPr>
    </w:p>
    <w:p w14:paraId="7EB0F306" w14:textId="65E6FF09" w:rsidR="00953E64" w:rsidRPr="00953E64" w:rsidRDefault="00953E64" w:rsidP="00953E64">
      <w:pPr>
        <w:pStyle w:val="BodyText"/>
        <w:spacing w:before="240"/>
        <w:jc w:val="left"/>
        <w:rPr>
          <w:u w:val="single"/>
          <w:lang w:eastAsia="zh-CN"/>
        </w:rPr>
      </w:pPr>
      <w:r w:rsidRPr="00953E64">
        <w:rPr>
          <w:u w:val="single"/>
          <w:lang w:eastAsia="zh-CN"/>
        </w:rPr>
        <w:t>Signaling of SS blocks in wideband CC</w:t>
      </w:r>
      <w:r>
        <w:rPr>
          <w:u w:val="single"/>
          <w:lang w:eastAsia="zh-CN"/>
        </w:rPr>
        <w:t xml:space="preserve"> &amp; Supported number of SS blocks in wideband CC</w:t>
      </w:r>
    </w:p>
    <w:p w14:paraId="656818DA" w14:textId="77777777" w:rsidR="00953E64" w:rsidRDefault="00953E64" w:rsidP="00953E64">
      <w:pPr>
        <w:pStyle w:val="BodyText"/>
        <w:spacing w:before="240"/>
        <w:ind w:firstLine="288"/>
        <w:jc w:val="left"/>
        <w:rPr>
          <w:lang w:eastAsia="zh-CN"/>
        </w:rPr>
      </w:pPr>
      <w:r>
        <w:rPr>
          <w:lang w:eastAsia="zh-CN"/>
        </w:rPr>
        <w:t>The actual transmission of SS blocks in a frequency was agreed in RAN1 to be signaled to the UE. Given that the actual transmission time/frequency location of the SS blocks is needed for reception of control and data channels, the information should be provided to the UE as early as possible. This implies that the actual transmission of the SS block may need to be contained in the minimum system information (MSI).</w:t>
      </w:r>
    </w:p>
    <w:p w14:paraId="3619F3C8" w14:textId="7970949C" w:rsidR="00953E64" w:rsidRDefault="00953E64" w:rsidP="00F66E83">
      <w:pPr>
        <w:pStyle w:val="BodyText"/>
        <w:spacing w:before="240"/>
        <w:ind w:firstLine="288"/>
        <w:jc w:val="left"/>
        <w:rPr>
          <w:lang w:eastAsia="zh-CN"/>
        </w:rPr>
      </w:pPr>
      <w:r>
        <w:rPr>
          <w:lang w:eastAsia="zh-CN"/>
        </w:rPr>
        <w:lastRenderedPageBreak/>
        <w:t xml:space="preserve">In the even that multiple SS blocks are transmission within the minimum RF BW supported the UE, the MSI may need to provide signaling for </w:t>
      </w:r>
      <w:r>
        <w:rPr>
          <w:lang w:eastAsia="zh-CN"/>
        </w:rPr>
        <w:t>actual transmissions of the multiple SS burst set.</w:t>
      </w:r>
      <w:r w:rsidR="000A59F0">
        <w:rPr>
          <w:lang w:eastAsia="zh-CN"/>
        </w:rPr>
        <w:t xml:space="preserve"> In general, a</w:t>
      </w:r>
      <w:r>
        <w:rPr>
          <w:lang w:eastAsia="zh-CN"/>
        </w:rPr>
        <w:t xml:space="preserve">s long as the </w:t>
      </w:r>
      <w:proofErr w:type="spellStart"/>
      <w:r>
        <w:rPr>
          <w:lang w:eastAsia="zh-CN"/>
        </w:rPr>
        <w:t>gNB</w:t>
      </w:r>
      <w:proofErr w:type="spellEnd"/>
      <w:r>
        <w:rPr>
          <w:lang w:eastAsia="zh-CN"/>
        </w:rPr>
        <w:t xml:space="preserve"> can signal the exact time/frequency positions of all transmitted SS blocks to the UE, there may not need to be a limit of the number of SS blocks in the wideband CC. The only limiting aspect should be the signaling overhead to support very large number of SS blocks in wideband CC.</w:t>
      </w:r>
    </w:p>
    <w:p w14:paraId="445B89FE" w14:textId="3C91FE27" w:rsidR="00953E64" w:rsidRPr="00F93E01" w:rsidRDefault="00953E64" w:rsidP="00953E64">
      <w:pPr>
        <w:jc w:val="both"/>
        <w:rPr>
          <w:b/>
          <w:sz w:val="22"/>
          <w:szCs w:val="22"/>
        </w:rPr>
      </w:pPr>
      <w:r w:rsidRPr="00F93E01">
        <w:rPr>
          <w:b/>
          <w:sz w:val="22"/>
          <w:szCs w:val="22"/>
        </w:rPr>
        <w:t xml:space="preserve">Proposal </w:t>
      </w:r>
      <w:r>
        <w:rPr>
          <w:b/>
          <w:sz w:val="22"/>
          <w:szCs w:val="22"/>
        </w:rPr>
        <w:t>2</w:t>
      </w:r>
      <w:r w:rsidRPr="00F93E01">
        <w:rPr>
          <w:b/>
          <w:sz w:val="22"/>
          <w:szCs w:val="22"/>
        </w:rPr>
        <w:t>:</w:t>
      </w:r>
    </w:p>
    <w:p w14:paraId="6F021CEE" w14:textId="3F8940BC" w:rsidR="000A59F0" w:rsidRPr="000A59F0" w:rsidRDefault="00953E64" w:rsidP="000A59F0">
      <w:pPr>
        <w:pStyle w:val="ListParagraph"/>
        <w:numPr>
          <w:ilvl w:val="0"/>
          <w:numId w:val="33"/>
        </w:numPr>
        <w:spacing w:after="120"/>
        <w:jc w:val="both"/>
        <w:rPr>
          <w:rFonts w:ascii="Times New Roman" w:hAnsi="Times New Roman"/>
          <w:i/>
        </w:rPr>
      </w:pPr>
      <w:r>
        <w:rPr>
          <w:rFonts w:ascii="Times New Roman" w:hAnsi="Times New Roman"/>
          <w:i/>
        </w:rPr>
        <w:t>No specific limitation on number of SS blocks in different frequency in a wideband CC</w:t>
      </w:r>
      <w:r>
        <w:rPr>
          <w:rFonts w:ascii="Times New Roman" w:hAnsi="Times New Roman"/>
          <w:i/>
        </w:rPr>
        <w:t>.</w:t>
      </w:r>
    </w:p>
    <w:p w14:paraId="169363AF" w14:textId="77777777" w:rsidR="00953E64" w:rsidRPr="00953E64" w:rsidRDefault="00953E64" w:rsidP="00F66E83">
      <w:pPr>
        <w:pStyle w:val="BodyText"/>
        <w:spacing w:before="240"/>
        <w:ind w:firstLine="288"/>
        <w:jc w:val="left"/>
        <w:rPr>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000A94A0" w:rsidR="00A72C6C" w:rsidRDefault="00A72C6C" w:rsidP="00A72C6C">
      <w:pPr>
        <w:tabs>
          <w:tab w:val="left" w:pos="1788"/>
        </w:tabs>
        <w:rPr>
          <w:lang w:eastAsia="zh-CN"/>
        </w:rPr>
      </w:pPr>
      <w:r w:rsidRPr="006969BE">
        <w:rPr>
          <w:lang w:eastAsia="zh-CN"/>
        </w:rPr>
        <w:t xml:space="preserve">In this contribution, we discussed </w:t>
      </w:r>
      <w:r w:rsidR="000F620B">
        <w:rPr>
          <w:lang w:eastAsia="zh-CN"/>
        </w:rPr>
        <w:t>issues related to multiple SS blocks in wideband component carrier (CC)</w:t>
      </w:r>
      <w:proofErr w:type="gramStart"/>
      <w:r w:rsidR="000F620B">
        <w:rPr>
          <w:lang w:eastAsia="zh-CN"/>
        </w:rPr>
        <w:t>.</w:t>
      </w:r>
      <w:r w:rsidRPr="006969BE">
        <w:rPr>
          <w:lang w:eastAsia="zh-CN"/>
        </w:rPr>
        <w:t>.</w:t>
      </w:r>
      <w:proofErr w:type="gramEnd"/>
      <w:r w:rsidRPr="006969BE">
        <w:rPr>
          <w:lang w:eastAsia="zh-CN"/>
        </w:rPr>
        <w:t xml:space="preserve"> Our proposals are summarized as below:</w:t>
      </w:r>
    </w:p>
    <w:p w14:paraId="13EA4C28" w14:textId="77777777" w:rsidR="00582143" w:rsidRPr="00F93E01" w:rsidRDefault="00582143" w:rsidP="00582143">
      <w:pPr>
        <w:jc w:val="both"/>
        <w:rPr>
          <w:b/>
          <w:sz w:val="22"/>
          <w:szCs w:val="22"/>
        </w:rPr>
      </w:pPr>
      <w:r w:rsidRPr="00F93E01">
        <w:rPr>
          <w:b/>
          <w:sz w:val="22"/>
          <w:szCs w:val="22"/>
        </w:rPr>
        <w:t>Proposal 1:</w:t>
      </w:r>
    </w:p>
    <w:p w14:paraId="1E785187" w14:textId="77777777" w:rsidR="00582143" w:rsidRDefault="00582143" w:rsidP="00582143">
      <w:pPr>
        <w:pStyle w:val="ListParagraph"/>
        <w:numPr>
          <w:ilvl w:val="0"/>
          <w:numId w:val="33"/>
        </w:numPr>
        <w:spacing w:after="120"/>
        <w:jc w:val="both"/>
        <w:rPr>
          <w:rFonts w:ascii="Times New Roman" w:hAnsi="Times New Roman"/>
          <w:i/>
        </w:rPr>
      </w:pPr>
      <w:r>
        <w:rPr>
          <w:rFonts w:ascii="Times New Roman" w:hAnsi="Times New Roman"/>
          <w:i/>
        </w:rPr>
        <w:t xml:space="preserve">In case </w:t>
      </w:r>
      <w:proofErr w:type="spellStart"/>
      <w:r>
        <w:rPr>
          <w:rFonts w:ascii="Times New Roman" w:hAnsi="Times New Roman"/>
          <w:i/>
        </w:rPr>
        <w:t>gNB</w:t>
      </w:r>
      <w:proofErr w:type="spellEnd"/>
      <w:r>
        <w:rPr>
          <w:rFonts w:ascii="Times New Roman" w:hAnsi="Times New Roman"/>
          <w:i/>
        </w:rPr>
        <w:t xml:space="preserve"> transmits multiple SS blocks in different frequency positions, UEs are only required to perform neighbor cell RRM measurements on one frequency that contains SS blocks.</w:t>
      </w:r>
    </w:p>
    <w:p w14:paraId="08DC6056" w14:textId="77777777" w:rsidR="00582143" w:rsidRDefault="00582143" w:rsidP="00582143">
      <w:pPr>
        <w:pStyle w:val="ListParagraph"/>
        <w:numPr>
          <w:ilvl w:val="0"/>
          <w:numId w:val="33"/>
        </w:numPr>
        <w:spacing w:after="120"/>
        <w:jc w:val="both"/>
        <w:rPr>
          <w:rFonts w:ascii="Times New Roman" w:hAnsi="Times New Roman"/>
          <w:i/>
        </w:rPr>
      </w:pPr>
      <w:r>
        <w:rPr>
          <w:rFonts w:ascii="Times New Roman" w:hAnsi="Times New Roman"/>
          <w:i/>
        </w:rPr>
        <w:t xml:space="preserve">The </w:t>
      </w:r>
      <w:proofErr w:type="spellStart"/>
      <w:r>
        <w:rPr>
          <w:rFonts w:ascii="Times New Roman" w:hAnsi="Times New Roman"/>
          <w:i/>
        </w:rPr>
        <w:t>gNB</w:t>
      </w:r>
      <w:proofErr w:type="spellEnd"/>
      <w:r>
        <w:rPr>
          <w:rFonts w:ascii="Times New Roman" w:hAnsi="Times New Roman"/>
          <w:i/>
        </w:rPr>
        <w:t xml:space="preserve"> can configure the UE to monitor at most one frequency position at a given time.</w:t>
      </w:r>
    </w:p>
    <w:p w14:paraId="09687EAA" w14:textId="77777777" w:rsidR="00582143" w:rsidRDefault="00582143" w:rsidP="00582143">
      <w:pPr>
        <w:pStyle w:val="ListParagraph"/>
        <w:numPr>
          <w:ilvl w:val="0"/>
          <w:numId w:val="33"/>
        </w:numPr>
        <w:spacing w:after="120"/>
        <w:jc w:val="both"/>
        <w:rPr>
          <w:rFonts w:ascii="Times New Roman" w:hAnsi="Times New Roman"/>
          <w:i/>
        </w:rPr>
      </w:pPr>
      <w:r>
        <w:rPr>
          <w:rFonts w:ascii="Times New Roman" w:hAnsi="Times New Roman"/>
          <w:i/>
        </w:rPr>
        <w:t>RRM measurement of SS blocks that belong to different frequency is considered as inter-frequency measurement.</w:t>
      </w:r>
    </w:p>
    <w:p w14:paraId="3997CCBC" w14:textId="77777777" w:rsidR="00082EB7" w:rsidRDefault="00082EB7" w:rsidP="00082EB7">
      <w:pPr>
        <w:jc w:val="both"/>
        <w:rPr>
          <w:b/>
          <w:sz w:val="22"/>
          <w:szCs w:val="22"/>
        </w:rPr>
      </w:pPr>
    </w:p>
    <w:p w14:paraId="4D29E0EA" w14:textId="77777777" w:rsidR="00082EB7" w:rsidRPr="00F93E01" w:rsidRDefault="00082EB7" w:rsidP="00082EB7">
      <w:pPr>
        <w:jc w:val="both"/>
        <w:rPr>
          <w:b/>
          <w:sz w:val="22"/>
          <w:szCs w:val="22"/>
        </w:rPr>
      </w:pPr>
      <w:r w:rsidRPr="00F93E01">
        <w:rPr>
          <w:b/>
          <w:sz w:val="22"/>
          <w:szCs w:val="22"/>
        </w:rPr>
        <w:t xml:space="preserve">Proposal </w:t>
      </w:r>
      <w:r>
        <w:rPr>
          <w:b/>
          <w:sz w:val="22"/>
          <w:szCs w:val="22"/>
        </w:rPr>
        <w:t>2</w:t>
      </w:r>
      <w:r w:rsidRPr="00F93E01">
        <w:rPr>
          <w:b/>
          <w:sz w:val="22"/>
          <w:szCs w:val="22"/>
        </w:rPr>
        <w:t>:</w:t>
      </w:r>
    </w:p>
    <w:p w14:paraId="5AA651AA" w14:textId="77777777" w:rsidR="00082EB7" w:rsidRPr="000A59F0" w:rsidRDefault="00082EB7" w:rsidP="00082EB7">
      <w:pPr>
        <w:pStyle w:val="ListParagraph"/>
        <w:numPr>
          <w:ilvl w:val="0"/>
          <w:numId w:val="33"/>
        </w:numPr>
        <w:spacing w:after="120"/>
        <w:jc w:val="both"/>
        <w:rPr>
          <w:rFonts w:ascii="Times New Roman" w:hAnsi="Times New Roman"/>
          <w:i/>
        </w:rPr>
      </w:pPr>
      <w:r>
        <w:rPr>
          <w:rFonts w:ascii="Times New Roman" w:hAnsi="Times New Roman"/>
          <w:i/>
        </w:rPr>
        <w:t>No specific limitation on number of SS blocks in different frequency in a wideband CC.</w:t>
      </w:r>
    </w:p>
    <w:p w14:paraId="7E338D04" w14:textId="77777777" w:rsidR="00CD6789" w:rsidRDefault="00CD6789" w:rsidP="00A72C6C">
      <w:pPr>
        <w:tabs>
          <w:tab w:val="left" w:pos="1788"/>
        </w:tabs>
        <w:rPr>
          <w:lang w:eastAsia="zh-CN"/>
        </w:rPr>
      </w:pPr>
    </w:p>
    <w:sectPr w:rsidR="00CD6789"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C0A44" w14:textId="77777777" w:rsidR="00FD76BE" w:rsidRDefault="00FD76BE">
      <w:r>
        <w:separator/>
      </w:r>
    </w:p>
  </w:endnote>
  <w:endnote w:type="continuationSeparator" w:id="0">
    <w:p w14:paraId="5A1C0B68" w14:textId="77777777" w:rsidR="00FD76BE" w:rsidRDefault="00FD7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1A70CA" w:rsidRDefault="001A70C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1A70CA" w:rsidRDefault="001A70C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1A70CA" w:rsidRDefault="001A70C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82EB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2EB7">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D9E80" w14:textId="77777777" w:rsidR="00FD76BE" w:rsidRDefault="00FD76BE">
      <w:r>
        <w:separator/>
      </w:r>
    </w:p>
  </w:footnote>
  <w:footnote w:type="continuationSeparator" w:id="0">
    <w:p w14:paraId="63025C24" w14:textId="77777777" w:rsidR="00FD76BE" w:rsidRDefault="00FD76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1A70CA" w:rsidRDefault="001A70C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1D500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18393B"/>
    <w:multiLevelType w:val="hybridMultilevel"/>
    <w:tmpl w:val="B2A4B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753966"/>
    <w:multiLevelType w:val="hybridMultilevel"/>
    <w:tmpl w:val="6A060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813E89"/>
    <w:multiLevelType w:val="hybridMultilevel"/>
    <w:tmpl w:val="9A1A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
  </w:num>
  <w:num w:numId="4">
    <w:abstractNumId w:val="15"/>
  </w:num>
  <w:num w:numId="5">
    <w:abstractNumId w:val="7"/>
  </w:num>
  <w:num w:numId="6">
    <w:abstractNumId w:val="20"/>
  </w:num>
  <w:num w:numId="7">
    <w:abstractNumId w:val="4"/>
  </w:num>
  <w:num w:numId="8">
    <w:abstractNumId w:val="19"/>
  </w:num>
  <w:num w:numId="9">
    <w:abstractNumId w:val="27"/>
  </w:num>
  <w:num w:numId="10">
    <w:abstractNumId w:val="1"/>
  </w:num>
  <w:num w:numId="11">
    <w:abstractNumId w:val="32"/>
  </w:num>
  <w:num w:numId="12">
    <w:abstractNumId w:val="30"/>
  </w:num>
  <w:num w:numId="13">
    <w:abstractNumId w:val="23"/>
  </w:num>
  <w:num w:numId="14">
    <w:abstractNumId w:val="9"/>
  </w:num>
  <w:num w:numId="15">
    <w:abstractNumId w:val="11"/>
  </w:num>
  <w:num w:numId="16">
    <w:abstractNumId w:val="12"/>
  </w:num>
  <w:num w:numId="17">
    <w:abstractNumId w:val="6"/>
  </w:num>
  <w:num w:numId="18">
    <w:abstractNumId w:val="24"/>
  </w:num>
  <w:num w:numId="19">
    <w:abstractNumId w:val="13"/>
  </w:num>
  <w:num w:numId="20">
    <w:abstractNumId w:val="22"/>
  </w:num>
  <w:num w:numId="21">
    <w:abstractNumId w:val="8"/>
  </w:num>
  <w:num w:numId="22">
    <w:abstractNumId w:val="5"/>
  </w:num>
  <w:num w:numId="23">
    <w:abstractNumId w:val="17"/>
  </w:num>
  <w:num w:numId="24">
    <w:abstractNumId w:val="18"/>
  </w:num>
  <w:num w:numId="25">
    <w:abstractNumId w:val="18"/>
  </w:num>
  <w:num w:numId="26">
    <w:abstractNumId w:val="16"/>
  </w:num>
  <w:num w:numId="27">
    <w:abstractNumId w:val="21"/>
  </w:num>
  <w:num w:numId="28">
    <w:abstractNumId w:val="2"/>
  </w:num>
  <w:num w:numId="29">
    <w:abstractNumId w:val="29"/>
  </w:num>
  <w:num w:numId="30">
    <w:abstractNumId w:val="31"/>
  </w:num>
  <w:num w:numId="31">
    <w:abstractNumId w:val="25"/>
  </w:num>
  <w:num w:numId="32">
    <w:abstractNumId w:val="26"/>
  </w:num>
  <w:num w:numId="33">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2EB7"/>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E2"/>
    <w:rsid w:val="000A61CB"/>
    <w:rsid w:val="000A64B8"/>
    <w:rsid w:val="000A6788"/>
    <w:rsid w:val="000A6AC6"/>
    <w:rsid w:val="000A6CFE"/>
    <w:rsid w:val="000A7C6A"/>
    <w:rsid w:val="000A7C88"/>
    <w:rsid w:val="000A7E17"/>
    <w:rsid w:val="000B0046"/>
    <w:rsid w:val="000B02C2"/>
    <w:rsid w:val="000B081C"/>
    <w:rsid w:val="000B0AAE"/>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2057"/>
    <w:rsid w:val="002D2B4E"/>
    <w:rsid w:val="002D3968"/>
    <w:rsid w:val="002D425A"/>
    <w:rsid w:val="002D4322"/>
    <w:rsid w:val="002D4A54"/>
    <w:rsid w:val="002D4D90"/>
    <w:rsid w:val="002D4E37"/>
    <w:rsid w:val="002D52E0"/>
    <w:rsid w:val="002D5631"/>
    <w:rsid w:val="002D5DEA"/>
    <w:rsid w:val="002D5E81"/>
    <w:rsid w:val="002D6127"/>
    <w:rsid w:val="002D646B"/>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27E"/>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688"/>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393F"/>
    <w:rsid w:val="006B3E55"/>
    <w:rsid w:val="006B3F0E"/>
    <w:rsid w:val="006B4656"/>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90C"/>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2FF"/>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D9D"/>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E86"/>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81"/>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3FFF"/>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048"/>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6E8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6D1"/>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240"/>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E8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66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66E83"/>
    <w:pPr>
      <w:pBdr>
        <w:top w:val="none" w:sz="0" w:space="0" w:color="auto"/>
      </w:pBdr>
      <w:spacing w:before="180"/>
      <w:outlineLvl w:val="1"/>
    </w:pPr>
    <w:rPr>
      <w:sz w:val="32"/>
    </w:rPr>
  </w:style>
  <w:style w:type="paragraph" w:styleId="Heading3">
    <w:name w:val="heading 3"/>
    <w:basedOn w:val="Heading2"/>
    <w:next w:val="Normal"/>
    <w:link w:val="Heading3Char"/>
    <w:qFormat/>
    <w:rsid w:val="00F66E83"/>
    <w:pPr>
      <w:spacing w:before="120"/>
      <w:outlineLvl w:val="2"/>
    </w:pPr>
    <w:rPr>
      <w:sz w:val="28"/>
    </w:rPr>
  </w:style>
  <w:style w:type="paragraph" w:styleId="Heading4">
    <w:name w:val="heading 4"/>
    <w:aliases w:val="h4"/>
    <w:basedOn w:val="Heading3"/>
    <w:next w:val="Normal"/>
    <w:link w:val="Heading4Char"/>
    <w:qFormat/>
    <w:rsid w:val="00F66E83"/>
    <w:pPr>
      <w:ind w:left="1418" w:hanging="1418"/>
      <w:outlineLvl w:val="3"/>
    </w:pPr>
    <w:rPr>
      <w:sz w:val="24"/>
    </w:rPr>
  </w:style>
  <w:style w:type="paragraph" w:styleId="Heading5">
    <w:name w:val="heading 5"/>
    <w:basedOn w:val="Heading4"/>
    <w:next w:val="Normal"/>
    <w:link w:val="Heading5Char"/>
    <w:qFormat/>
    <w:rsid w:val="00F66E83"/>
    <w:pPr>
      <w:ind w:left="1701" w:hanging="1701"/>
      <w:outlineLvl w:val="4"/>
    </w:pPr>
    <w:rPr>
      <w:sz w:val="22"/>
    </w:rPr>
  </w:style>
  <w:style w:type="paragraph" w:styleId="Heading6">
    <w:name w:val="heading 6"/>
    <w:basedOn w:val="H6"/>
    <w:next w:val="Normal"/>
    <w:qFormat/>
    <w:rsid w:val="00F66E83"/>
    <w:pPr>
      <w:outlineLvl w:val="5"/>
    </w:pPr>
  </w:style>
  <w:style w:type="paragraph" w:styleId="Heading7">
    <w:name w:val="heading 7"/>
    <w:basedOn w:val="H6"/>
    <w:next w:val="Normal"/>
    <w:qFormat/>
    <w:rsid w:val="00F66E83"/>
    <w:pPr>
      <w:outlineLvl w:val="6"/>
    </w:pPr>
  </w:style>
  <w:style w:type="paragraph" w:styleId="Heading8">
    <w:name w:val="heading 8"/>
    <w:basedOn w:val="Heading1"/>
    <w:next w:val="Normal"/>
    <w:qFormat/>
    <w:rsid w:val="00F66E83"/>
    <w:pPr>
      <w:ind w:left="0" w:firstLine="0"/>
      <w:outlineLvl w:val="7"/>
    </w:pPr>
  </w:style>
  <w:style w:type="paragraph" w:styleId="Heading9">
    <w:name w:val="heading 9"/>
    <w:basedOn w:val="Heading8"/>
    <w:next w:val="Normal"/>
    <w:qFormat/>
    <w:rsid w:val="00F66E83"/>
    <w:pPr>
      <w:outlineLvl w:val="8"/>
    </w:pPr>
  </w:style>
  <w:style w:type="character" w:default="1" w:styleId="DefaultParagraphFont">
    <w:name w:val="Default Paragraph Font"/>
    <w:uiPriority w:val="1"/>
    <w:semiHidden/>
    <w:unhideWhenUsed/>
    <w:rsid w:val="00F66E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6E83"/>
  </w:style>
  <w:style w:type="paragraph" w:styleId="TOC8">
    <w:name w:val="toc 8"/>
    <w:basedOn w:val="TOC1"/>
    <w:semiHidden/>
    <w:rsid w:val="00F66E83"/>
    <w:pPr>
      <w:spacing w:before="180"/>
      <w:ind w:left="2693" w:hanging="2693"/>
    </w:pPr>
    <w:rPr>
      <w:b/>
    </w:rPr>
  </w:style>
  <w:style w:type="paragraph" w:styleId="TOC1">
    <w:name w:val="toc 1"/>
    <w:semiHidden/>
    <w:rsid w:val="00F66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66E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66E83"/>
    <w:pPr>
      <w:ind w:left="1701" w:hanging="1701"/>
    </w:pPr>
  </w:style>
  <w:style w:type="paragraph" w:styleId="TOC4">
    <w:name w:val="toc 4"/>
    <w:basedOn w:val="TOC3"/>
    <w:semiHidden/>
    <w:rsid w:val="00F66E83"/>
    <w:pPr>
      <w:ind w:left="1418" w:hanging="1418"/>
    </w:pPr>
  </w:style>
  <w:style w:type="paragraph" w:styleId="TOC3">
    <w:name w:val="toc 3"/>
    <w:basedOn w:val="TOC2"/>
    <w:semiHidden/>
    <w:rsid w:val="00F66E83"/>
    <w:pPr>
      <w:ind w:left="1134" w:hanging="1134"/>
    </w:pPr>
  </w:style>
  <w:style w:type="paragraph" w:styleId="TOC2">
    <w:name w:val="toc 2"/>
    <w:basedOn w:val="TOC1"/>
    <w:semiHidden/>
    <w:rsid w:val="00F66E83"/>
    <w:pPr>
      <w:keepNext w:val="0"/>
      <w:spacing w:before="0"/>
      <w:ind w:left="851" w:hanging="851"/>
    </w:pPr>
    <w:rPr>
      <w:sz w:val="20"/>
    </w:rPr>
  </w:style>
  <w:style w:type="paragraph" w:styleId="Index2">
    <w:name w:val="index 2"/>
    <w:basedOn w:val="Index1"/>
    <w:semiHidden/>
    <w:rsid w:val="00F66E83"/>
    <w:pPr>
      <w:ind w:left="284"/>
    </w:pPr>
  </w:style>
  <w:style w:type="paragraph" w:styleId="Index1">
    <w:name w:val="index 1"/>
    <w:basedOn w:val="Normal"/>
    <w:semiHidden/>
    <w:rsid w:val="00F66E83"/>
    <w:pPr>
      <w:keepLines/>
      <w:spacing w:after="0"/>
    </w:pPr>
  </w:style>
  <w:style w:type="paragraph" w:customStyle="1" w:styleId="ZH">
    <w:name w:val="ZH"/>
    <w:rsid w:val="00F66E8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66E83"/>
    <w:pPr>
      <w:outlineLvl w:val="9"/>
    </w:pPr>
  </w:style>
  <w:style w:type="paragraph" w:styleId="ListNumber2">
    <w:name w:val="List Number 2"/>
    <w:basedOn w:val="ListNumber"/>
    <w:rsid w:val="00F66E8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66E8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66E83"/>
    <w:rPr>
      <w:b/>
      <w:position w:val="6"/>
      <w:sz w:val="16"/>
    </w:rPr>
  </w:style>
  <w:style w:type="paragraph" w:styleId="FootnoteText">
    <w:name w:val="footnote text"/>
    <w:basedOn w:val="Normal"/>
    <w:semiHidden/>
    <w:rsid w:val="00F66E83"/>
    <w:pPr>
      <w:keepLines/>
      <w:spacing w:after="0"/>
      <w:ind w:left="454" w:hanging="454"/>
    </w:pPr>
    <w:rPr>
      <w:sz w:val="16"/>
    </w:rPr>
  </w:style>
  <w:style w:type="paragraph" w:customStyle="1" w:styleId="TAH">
    <w:name w:val="TAH"/>
    <w:basedOn w:val="TAC"/>
    <w:rsid w:val="00F66E83"/>
    <w:rPr>
      <w:b/>
    </w:rPr>
  </w:style>
  <w:style w:type="paragraph" w:customStyle="1" w:styleId="TAC">
    <w:name w:val="TAC"/>
    <w:basedOn w:val="TAL"/>
    <w:rsid w:val="00F66E83"/>
    <w:pPr>
      <w:jc w:val="center"/>
    </w:pPr>
  </w:style>
  <w:style w:type="paragraph" w:customStyle="1" w:styleId="TF">
    <w:name w:val="TF"/>
    <w:basedOn w:val="TH"/>
    <w:rsid w:val="00F66E83"/>
    <w:pPr>
      <w:keepNext w:val="0"/>
      <w:spacing w:before="0" w:after="240"/>
    </w:pPr>
  </w:style>
  <w:style w:type="paragraph" w:customStyle="1" w:styleId="NO">
    <w:name w:val="NO"/>
    <w:basedOn w:val="Normal"/>
    <w:rsid w:val="00F66E83"/>
    <w:pPr>
      <w:keepLines/>
      <w:ind w:left="1135" w:hanging="851"/>
    </w:pPr>
  </w:style>
  <w:style w:type="paragraph" w:styleId="TOC9">
    <w:name w:val="toc 9"/>
    <w:basedOn w:val="TOC8"/>
    <w:semiHidden/>
    <w:rsid w:val="00F66E83"/>
    <w:pPr>
      <w:ind w:left="1418" w:hanging="1418"/>
    </w:pPr>
  </w:style>
  <w:style w:type="paragraph" w:customStyle="1" w:styleId="EX">
    <w:name w:val="EX"/>
    <w:basedOn w:val="Normal"/>
    <w:rsid w:val="00F66E83"/>
    <w:pPr>
      <w:keepLines/>
      <w:ind w:left="1702" w:hanging="1418"/>
    </w:pPr>
  </w:style>
  <w:style w:type="paragraph" w:customStyle="1" w:styleId="FP">
    <w:name w:val="FP"/>
    <w:basedOn w:val="Normal"/>
    <w:rsid w:val="00F66E83"/>
    <w:pPr>
      <w:spacing w:after="0"/>
    </w:pPr>
  </w:style>
  <w:style w:type="paragraph" w:customStyle="1" w:styleId="LD">
    <w:name w:val="LD"/>
    <w:rsid w:val="00F66E8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66E83"/>
    <w:pPr>
      <w:spacing w:after="0"/>
    </w:pPr>
  </w:style>
  <w:style w:type="paragraph" w:customStyle="1" w:styleId="EW">
    <w:name w:val="EW"/>
    <w:basedOn w:val="EX"/>
    <w:rsid w:val="00F66E83"/>
    <w:pPr>
      <w:spacing w:after="0"/>
    </w:pPr>
  </w:style>
  <w:style w:type="paragraph" w:styleId="TOC6">
    <w:name w:val="toc 6"/>
    <w:basedOn w:val="TOC5"/>
    <w:next w:val="Normal"/>
    <w:semiHidden/>
    <w:rsid w:val="00F66E83"/>
    <w:pPr>
      <w:ind w:left="1985" w:hanging="1985"/>
    </w:pPr>
  </w:style>
  <w:style w:type="paragraph" w:styleId="TOC7">
    <w:name w:val="toc 7"/>
    <w:basedOn w:val="TOC6"/>
    <w:next w:val="Normal"/>
    <w:semiHidden/>
    <w:rsid w:val="00F66E83"/>
    <w:pPr>
      <w:ind w:left="2268" w:hanging="2268"/>
    </w:pPr>
  </w:style>
  <w:style w:type="paragraph" w:styleId="ListBullet2">
    <w:name w:val="List Bullet 2"/>
    <w:basedOn w:val="ListBullet"/>
    <w:rsid w:val="00F66E83"/>
    <w:pPr>
      <w:ind w:left="851"/>
    </w:pPr>
  </w:style>
  <w:style w:type="paragraph" w:styleId="ListBullet3">
    <w:name w:val="List Bullet 3"/>
    <w:basedOn w:val="ListBullet2"/>
    <w:rsid w:val="00F66E83"/>
    <w:pPr>
      <w:ind w:left="1135"/>
    </w:pPr>
  </w:style>
  <w:style w:type="paragraph" w:styleId="ListNumber">
    <w:name w:val="List Number"/>
    <w:basedOn w:val="List"/>
    <w:rsid w:val="00F66E83"/>
  </w:style>
  <w:style w:type="paragraph" w:customStyle="1" w:styleId="EQ">
    <w:name w:val="EQ"/>
    <w:basedOn w:val="Normal"/>
    <w:next w:val="Normal"/>
    <w:rsid w:val="00F66E83"/>
    <w:pPr>
      <w:keepLines/>
      <w:tabs>
        <w:tab w:val="center" w:pos="4536"/>
        <w:tab w:val="right" w:pos="9072"/>
      </w:tabs>
    </w:pPr>
    <w:rPr>
      <w:noProof/>
    </w:rPr>
  </w:style>
  <w:style w:type="paragraph" w:customStyle="1" w:styleId="TH">
    <w:name w:val="TH"/>
    <w:basedOn w:val="Normal"/>
    <w:rsid w:val="00F66E83"/>
    <w:pPr>
      <w:keepNext/>
      <w:keepLines/>
      <w:spacing w:before="60"/>
      <w:jc w:val="center"/>
    </w:pPr>
    <w:rPr>
      <w:rFonts w:ascii="Arial" w:hAnsi="Arial"/>
      <w:b/>
    </w:rPr>
  </w:style>
  <w:style w:type="paragraph" w:customStyle="1" w:styleId="NF">
    <w:name w:val="NF"/>
    <w:basedOn w:val="NO"/>
    <w:rsid w:val="00F66E83"/>
    <w:pPr>
      <w:keepNext/>
      <w:spacing w:after="0"/>
    </w:pPr>
    <w:rPr>
      <w:rFonts w:ascii="Arial" w:hAnsi="Arial"/>
      <w:sz w:val="18"/>
    </w:rPr>
  </w:style>
  <w:style w:type="paragraph" w:customStyle="1" w:styleId="PL">
    <w:name w:val="PL"/>
    <w:link w:val="PLChar"/>
    <w:rsid w:val="00F66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66E83"/>
    <w:pPr>
      <w:jc w:val="right"/>
    </w:pPr>
  </w:style>
  <w:style w:type="paragraph" w:customStyle="1" w:styleId="H6">
    <w:name w:val="H6"/>
    <w:basedOn w:val="Heading5"/>
    <w:next w:val="Normal"/>
    <w:rsid w:val="00F66E83"/>
    <w:pPr>
      <w:ind w:left="1985" w:hanging="1985"/>
      <w:outlineLvl w:val="9"/>
    </w:pPr>
    <w:rPr>
      <w:sz w:val="20"/>
    </w:rPr>
  </w:style>
  <w:style w:type="paragraph" w:customStyle="1" w:styleId="TAN">
    <w:name w:val="TAN"/>
    <w:basedOn w:val="TAL"/>
    <w:rsid w:val="00F66E83"/>
    <w:pPr>
      <w:ind w:left="851" w:hanging="851"/>
    </w:pPr>
  </w:style>
  <w:style w:type="paragraph" w:customStyle="1" w:styleId="TAL">
    <w:name w:val="TAL"/>
    <w:basedOn w:val="Normal"/>
    <w:rsid w:val="00F66E83"/>
    <w:pPr>
      <w:keepNext/>
      <w:keepLines/>
      <w:spacing w:after="0"/>
    </w:pPr>
    <w:rPr>
      <w:rFonts w:ascii="Arial" w:hAnsi="Arial"/>
      <w:sz w:val="18"/>
    </w:rPr>
  </w:style>
  <w:style w:type="paragraph" w:customStyle="1" w:styleId="ZA">
    <w:name w:val="ZA"/>
    <w:rsid w:val="00F66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66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66E8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66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66E83"/>
    <w:pPr>
      <w:framePr w:wrap="notBeside" w:y="16161"/>
    </w:pPr>
  </w:style>
  <w:style w:type="character" w:customStyle="1" w:styleId="ZGSM">
    <w:name w:val="ZGSM"/>
    <w:rsid w:val="00F66E83"/>
  </w:style>
  <w:style w:type="paragraph" w:styleId="List2">
    <w:name w:val="List 2"/>
    <w:basedOn w:val="List"/>
    <w:rsid w:val="00F66E83"/>
    <w:pPr>
      <w:ind w:left="851"/>
    </w:pPr>
  </w:style>
  <w:style w:type="paragraph" w:customStyle="1" w:styleId="ZG">
    <w:name w:val="ZG"/>
    <w:rsid w:val="00F66E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66E83"/>
    <w:pPr>
      <w:ind w:left="1135"/>
    </w:pPr>
  </w:style>
  <w:style w:type="paragraph" w:styleId="List4">
    <w:name w:val="List 4"/>
    <w:basedOn w:val="List3"/>
    <w:rsid w:val="00F66E83"/>
    <w:pPr>
      <w:ind w:left="1418"/>
    </w:pPr>
  </w:style>
  <w:style w:type="paragraph" w:styleId="List5">
    <w:name w:val="List 5"/>
    <w:basedOn w:val="List4"/>
    <w:rsid w:val="00F66E83"/>
    <w:pPr>
      <w:ind w:left="1702"/>
    </w:pPr>
  </w:style>
  <w:style w:type="paragraph" w:customStyle="1" w:styleId="EditorsNote">
    <w:name w:val="Editor's Note"/>
    <w:basedOn w:val="NO"/>
    <w:rsid w:val="00F66E83"/>
    <w:rPr>
      <w:color w:val="FF0000"/>
    </w:rPr>
  </w:style>
  <w:style w:type="paragraph" w:styleId="List">
    <w:name w:val="List"/>
    <w:basedOn w:val="Normal"/>
    <w:rsid w:val="00F66E83"/>
    <w:pPr>
      <w:ind w:left="568" w:hanging="284"/>
    </w:pPr>
  </w:style>
  <w:style w:type="paragraph" w:styleId="ListBullet">
    <w:name w:val="List Bullet"/>
    <w:basedOn w:val="List"/>
    <w:rsid w:val="00F66E83"/>
  </w:style>
  <w:style w:type="paragraph" w:styleId="ListBullet4">
    <w:name w:val="List Bullet 4"/>
    <w:basedOn w:val="ListBullet3"/>
    <w:rsid w:val="00F66E83"/>
    <w:pPr>
      <w:ind w:left="1418"/>
    </w:pPr>
  </w:style>
  <w:style w:type="paragraph" w:styleId="ListBullet5">
    <w:name w:val="List Bullet 5"/>
    <w:basedOn w:val="ListBullet4"/>
    <w:rsid w:val="00F66E83"/>
    <w:pPr>
      <w:ind w:left="1702"/>
    </w:pPr>
  </w:style>
  <w:style w:type="paragraph" w:customStyle="1" w:styleId="B1">
    <w:name w:val="B1"/>
    <w:basedOn w:val="List"/>
    <w:rsid w:val="00F66E83"/>
  </w:style>
  <w:style w:type="paragraph" w:customStyle="1" w:styleId="B2">
    <w:name w:val="B2"/>
    <w:basedOn w:val="List2"/>
    <w:rsid w:val="00F66E83"/>
  </w:style>
  <w:style w:type="paragraph" w:customStyle="1" w:styleId="B3">
    <w:name w:val="B3"/>
    <w:basedOn w:val="List3"/>
    <w:rsid w:val="00F66E83"/>
  </w:style>
  <w:style w:type="paragraph" w:customStyle="1" w:styleId="B4">
    <w:name w:val="B4"/>
    <w:basedOn w:val="List4"/>
    <w:rsid w:val="00F66E83"/>
  </w:style>
  <w:style w:type="paragraph" w:customStyle="1" w:styleId="B5">
    <w:name w:val="B5"/>
    <w:basedOn w:val="List5"/>
    <w:rsid w:val="00F66E83"/>
  </w:style>
  <w:style w:type="paragraph" w:styleId="Footer">
    <w:name w:val="footer"/>
    <w:basedOn w:val="Header"/>
    <w:link w:val="FooterChar"/>
    <w:uiPriority w:val="99"/>
    <w:rsid w:val="00F66E83"/>
    <w:pPr>
      <w:jc w:val="center"/>
    </w:pPr>
    <w:rPr>
      <w:i/>
    </w:rPr>
  </w:style>
  <w:style w:type="paragraph" w:customStyle="1" w:styleId="ZTD">
    <w:name w:val="ZTD"/>
    <w:basedOn w:val="ZB"/>
    <w:rsid w:val="00F66E83"/>
    <w:pPr>
      <w:framePr w:hRule="auto" w:wrap="notBeside" w:y="852"/>
    </w:pPr>
    <w:rPr>
      <w:i w:val="0"/>
      <w:sz w:val="40"/>
    </w:rPr>
  </w:style>
  <w:style w:type="character" w:customStyle="1" w:styleId="MTEquationSection">
    <w:name w:val="MTEquationSection"/>
    <w:rsid w:val="00F66E83"/>
    <w:rPr>
      <w:rFonts w:ascii="Arial" w:hAnsi="Arial"/>
      <w:vanish w:val="0"/>
      <w:color w:val="FF0000"/>
      <w:sz w:val="24"/>
    </w:rPr>
  </w:style>
  <w:style w:type="paragraph" w:styleId="BodyText3">
    <w:name w:val="Body Text 3"/>
    <w:basedOn w:val="Normal"/>
    <w:rsid w:val="00F66E83"/>
    <w:rPr>
      <w:i/>
    </w:rPr>
  </w:style>
  <w:style w:type="paragraph" w:styleId="DocumentMap">
    <w:name w:val="Document Map"/>
    <w:basedOn w:val="Normal"/>
    <w:semiHidden/>
    <w:rsid w:val="00F66E83"/>
    <w:pPr>
      <w:shd w:val="clear" w:color="auto" w:fill="000080"/>
    </w:pPr>
    <w:rPr>
      <w:rFonts w:ascii="Tahoma" w:hAnsi="Tahoma"/>
    </w:rPr>
  </w:style>
  <w:style w:type="paragraph" w:customStyle="1" w:styleId="Bulletedo1">
    <w:name w:val="Bulleted o 1"/>
    <w:basedOn w:val="Normal"/>
    <w:rsid w:val="00F66E83"/>
    <w:pPr>
      <w:numPr>
        <w:numId w:val="1"/>
      </w:numPr>
    </w:pPr>
  </w:style>
  <w:style w:type="paragraph" w:customStyle="1" w:styleId="text">
    <w:name w:val="text"/>
    <w:basedOn w:val="Normal"/>
    <w:rsid w:val="00F66E83"/>
    <w:pPr>
      <w:spacing w:after="240"/>
      <w:jc w:val="both"/>
    </w:pPr>
    <w:rPr>
      <w:sz w:val="24"/>
      <w:lang w:eastAsia="zh-CN"/>
    </w:rPr>
  </w:style>
  <w:style w:type="paragraph" w:customStyle="1" w:styleId="Equation">
    <w:name w:val="Equation"/>
    <w:basedOn w:val="Normal"/>
    <w:next w:val="Normal"/>
    <w:rsid w:val="00F66E83"/>
    <w:pPr>
      <w:tabs>
        <w:tab w:val="right" w:pos="10206"/>
      </w:tabs>
      <w:spacing w:after="220"/>
      <w:ind w:left="1298"/>
    </w:pPr>
    <w:rPr>
      <w:rFonts w:ascii="Arial" w:hAnsi="Arial"/>
      <w:sz w:val="22"/>
      <w:lang w:eastAsia="zh-CN"/>
    </w:rPr>
  </w:style>
  <w:style w:type="paragraph" w:customStyle="1" w:styleId="00BodyText">
    <w:name w:val="00 BodyText"/>
    <w:basedOn w:val="Normal"/>
    <w:rsid w:val="00F66E83"/>
    <w:pPr>
      <w:spacing w:after="220"/>
    </w:pPr>
    <w:rPr>
      <w:rFonts w:ascii="Arial" w:hAnsi="Arial"/>
      <w:sz w:val="22"/>
    </w:rPr>
  </w:style>
  <w:style w:type="paragraph" w:customStyle="1" w:styleId="11BodyText">
    <w:name w:val="11 BodyText"/>
    <w:basedOn w:val="Normal"/>
    <w:rsid w:val="00F66E83"/>
    <w:pPr>
      <w:spacing w:after="220"/>
      <w:ind w:left="1298"/>
    </w:pPr>
    <w:rPr>
      <w:rFonts w:ascii="Arial" w:hAnsi="Arial"/>
      <w:sz w:val="22"/>
    </w:rPr>
  </w:style>
  <w:style w:type="paragraph" w:customStyle="1" w:styleId="table">
    <w:name w:val="table"/>
    <w:basedOn w:val="text"/>
    <w:next w:val="text"/>
    <w:rsid w:val="00F66E83"/>
    <w:pPr>
      <w:spacing w:after="0"/>
      <w:jc w:val="center"/>
    </w:pPr>
    <w:rPr>
      <w:sz w:val="20"/>
    </w:rPr>
  </w:style>
  <w:style w:type="paragraph" w:styleId="Caption">
    <w:name w:val="caption"/>
    <w:aliases w:val="cap"/>
    <w:basedOn w:val="Normal"/>
    <w:next w:val="Normal"/>
    <w:qFormat/>
    <w:rsid w:val="00F66E83"/>
    <w:pPr>
      <w:spacing w:before="120" w:after="120"/>
    </w:pPr>
    <w:rPr>
      <w:b/>
      <w:bCs/>
    </w:rPr>
  </w:style>
  <w:style w:type="paragraph" w:customStyle="1" w:styleId="bodyCharCharChar">
    <w:name w:val="body Char Char Char"/>
    <w:basedOn w:val="Normal"/>
    <w:rsid w:val="00F66E83"/>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66E83"/>
    <w:pPr>
      <w:spacing w:after="120"/>
      <w:jc w:val="both"/>
    </w:pPr>
    <w:rPr>
      <w:rFonts w:ascii="Times" w:hAnsi="Times"/>
      <w:szCs w:val="24"/>
    </w:rPr>
  </w:style>
  <w:style w:type="paragraph" w:styleId="BodyText2">
    <w:name w:val="Body Text 2"/>
    <w:basedOn w:val="Normal"/>
    <w:rsid w:val="00F66E83"/>
    <w:pPr>
      <w:tabs>
        <w:tab w:val="left" w:pos="1985"/>
      </w:tabs>
      <w:spacing w:after="0"/>
      <w:jc w:val="both"/>
    </w:pPr>
    <w:rPr>
      <w:rFonts w:ascii="Arial" w:hAnsi="Arial"/>
      <w:sz w:val="22"/>
    </w:rPr>
  </w:style>
  <w:style w:type="character" w:customStyle="1" w:styleId="Heading1Char">
    <w:name w:val="Heading 1 Char"/>
    <w:rsid w:val="00F66E83"/>
    <w:rPr>
      <w:rFonts w:ascii="Arial" w:hAnsi="Arial"/>
      <w:sz w:val="36"/>
      <w:lang w:val="en-GB" w:eastAsia="en-US" w:bidi="ar-SA"/>
    </w:rPr>
  </w:style>
  <w:style w:type="paragraph" w:customStyle="1" w:styleId="body">
    <w:name w:val="body"/>
    <w:basedOn w:val="Normal"/>
    <w:rsid w:val="00F66E83"/>
    <w:pPr>
      <w:tabs>
        <w:tab w:val="left" w:pos="2160"/>
      </w:tabs>
      <w:spacing w:before="120" w:after="120" w:line="280" w:lineRule="atLeast"/>
      <w:jc w:val="both"/>
    </w:pPr>
    <w:rPr>
      <w:rFonts w:ascii="New York" w:hAnsi="New York"/>
      <w:sz w:val="24"/>
    </w:rPr>
  </w:style>
  <w:style w:type="table" w:styleId="TableGrid">
    <w:name w:val="Table Grid"/>
    <w:basedOn w:val="TableNormal"/>
    <w:rsid w:val="00F66E8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66E83"/>
  </w:style>
  <w:style w:type="character" w:styleId="CommentReference">
    <w:name w:val="annotation reference"/>
    <w:uiPriority w:val="99"/>
    <w:semiHidden/>
    <w:rsid w:val="00F66E83"/>
    <w:rPr>
      <w:sz w:val="16"/>
      <w:szCs w:val="16"/>
    </w:rPr>
  </w:style>
  <w:style w:type="paragraph" w:styleId="CommentText">
    <w:name w:val="annotation text"/>
    <w:basedOn w:val="Normal"/>
    <w:link w:val="CommentTextChar"/>
    <w:uiPriority w:val="99"/>
    <w:rsid w:val="00F66E83"/>
    <w:rPr>
      <w:lang w:eastAsia="x-none"/>
    </w:rPr>
  </w:style>
  <w:style w:type="paragraph" w:styleId="CommentSubject">
    <w:name w:val="annotation subject"/>
    <w:basedOn w:val="CommentText"/>
    <w:next w:val="CommentText"/>
    <w:semiHidden/>
    <w:rsid w:val="00F66E83"/>
    <w:rPr>
      <w:b/>
      <w:bCs/>
    </w:rPr>
  </w:style>
  <w:style w:type="paragraph" w:styleId="BalloonText">
    <w:name w:val="Balloon Text"/>
    <w:basedOn w:val="Normal"/>
    <w:semiHidden/>
    <w:rsid w:val="00F66E83"/>
    <w:rPr>
      <w:rFonts w:ascii="Tahoma" w:hAnsi="Tahoma" w:cs="Tahoma"/>
      <w:sz w:val="16"/>
      <w:szCs w:val="16"/>
    </w:rPr>
  </w:style>
  <w:style w:type="paragraph" w:customStyle="1" w:styleId="CRCoverPage">
    <w:name w:val="CR Cover Page"/>
    <w:rsid w:val="00F66E83"/>
    <w:pPr>
      <w:spacing w:after="120"/>
    </w:pPr>
    <w:rPr>
      <w:rFonts w:ascii="Arial" w:eastAsia="MS Mincho" w:hAnsi="Arial"/>
      <w:lang w:val="en-GB" w:eastAsia="en-US"/>
    </w:rPr>
  </w:style>
  <w:style w:type="character" w:customStyle="1" w:styleId="Heading1Char1">
    <w:name w:val="Heading 1 Char1"/>
    <w:link w:val="Heading1"/>
    <w:rsid w:val="00F66E83"/>
    <w:rPr>
      <w:rFonts w:ascii="Arial" w:hAnsi="Arial"/>
      <w:sz w:val="36"/>
      <w:lang w:val="en-GB" w:eastAsia="en-US"/>
    </w:rPr>
  </w:style>
  <w:style w:type="character" w:customStyle="1" w:styleId="Heading2Char">
    <w:name w:val="Heading 2 Char"/>
    <w:link w:val="Heading2"/>
    <w:rsid w:val="00F66E83"/>
    <w:rPr>
      <w:rFonts w:ascii="Arial" w:hAnsi="Arial"/>
      <w:sz w:val="32"/>
      <w:lang w:val="en-GB" w:eastAsia="en-US"/>
    </w:rPr>
  </w:style>
  <w:style w:type="character" w:customStyle="1" w:styleId="Heading3Char">
    <w:name w:val="Heading 3 Char"/>
    <w:link w:val="Heading3"/>
    <w:rsid w:val="00F66E83"/>
    <w:rPr>
      <w:rFonts w:ascii="Arial" w:hAnsi="Arial"/>
      <w:sz w:val="28"/>
      <w:lang w:val="en-GB" w:eastAsia="en-US"/>
    </w:rPr>
  </w:style>
  <w:style w:type="character" w:customStyle="1" w:styleId="Heading4Char">
    <w:name w:val="Heading 4 Char"/>
    <w:aliases w:val="h4 Char"/>
    <w:link w:val="Heading4"/>
    <w:rsid w:val="00F66E83"/>
    <w:rPr>
      <w:rFonts w:ascii="Arial" w:hAnsi="Arial"/>
      <w:sz w:val="24"/>
      <w:lang w:val="en-GB" w:eastAsia="en-US"/>
    </w:rPr>
  </w:style>
  <w:style w:type="character" w:customStyle="1" w:styleId="Heading5Char">
    <w:name w:val="Heading 5 Char"/>
    <w:link w:val="Heading5"/>
    <w:rsid w:val="00F66E83"/>
    <w:rPr>
      <w:rFonts w:ascii="Arial" w:hAnsi="Arial"/>
      <w:sz w:val="22"/>
      <w:lang w:val="en-GB" w:eastAsia="en-US"/>
    </w:rPr>
  </w:style>
  <w:style w:type="character" w:customStyle="1" w:styleId="CharChar3">
    <w:name w:val="Char Char3"/>
    <w:rsid w:val="00F66E83"/>
    <w:rPr>
      <w:rFonts w:ascii="Arial" w:hAnsi="Arial"/>
      <w:sz w:val="36"/>
      <w:lang w:val="en-GB" w:eastAsia="en-US" w:bidi="ar-SA"/>
    </w:rPr>
  </w:style>
  <w:style w:type="character" w:customStyle="1" w:styleId="CharChar2">
    <w:name w:val="Char Char2"/>
    <w:rsid w:val="00F66E83"/>
    <w:rPr>
      <w:rFonts w:ascii="Arial" w:hAnsi="Arial"/>
      <w:sz w:val="32"/>
      <w:lang w:val="en-GB" w:eastAsia="en-US" w:bidi="ar-SA"/>
    </w:rPr>
  </w:style>
  <w:style w:type="character" w:customStyle="1" w:styleId="CharChar1">
    <w:name w:val="Char Char1"/>
    <w:rsid w:val="00F66E83"/>
    <w:rPr>
      <w:rFonts w:ascii="Arial" w:hAnsi="Arial"/>
      <w:sz w:val="28"/>
      <w:lang w:val="en-GB" w:eastAsia="en-US" w:bidi="ar-SA"/>
    </w:rPr>
  </w:style>
  <w:style w:type="character" w:customStyle="1" w:styleId="h4CharChar">
    <w:name w:val="h4 Char Char"/>
    <w:rsid w:val="00F66E83"/>
    <w:rPr>
      <w:rFonts w:ascii="Arial" w:hAnsi="Arial"/>
      <w:sz w:val="24"/>
      <w:lang w:val="en-GB" w:eastAsia="en-US" w:bidi="ar-SA"/>
    </w:rPr>
  </w:style>
  <w:style w:type="character" w:customStyle="1" w:styleId="CharChar">
    <w:name w:val="Char Char"/>
    <w:rsid w:val="00F66E83"/>
    <w:rPr>
      <w:rFonts w:ascii="Arial" w:hAnsi="Arial"/>
      <w:sz w:val="22"/>
      <w:lang w:val="en-GB" w:eastAsia="en-US" w:bidi="ar-SA"/>
    </w:rPr>
  </w:style>
  <w:style w:type="paragraph" w:styleId="ListParagraph">
    <w:name w:val="List Paragraph"/>
    <w:basedOn w:val="Normal"/>
    <w:uiPriority w:val="34"/>
    <w:qFormat/>
    <w:rsid w:val="00F66E8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66E8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66E8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66E83"/>
    <w:rPr>
      <w:rFonts w:ascii="Cambria" w:eastAsia="Times New Roman" w:hAnsi="Cambria"/>
      <w:sz w:val="24"/>
      <w:szCs w:val="24"/>
      <w:lang w:eastAsia="x-none"/>
    </w:rPr>
  </w:style>
  <w:style w:type="paragraph" w:styleId="Revision">
    <w:name w:val="Revision"/>
    <w:hidden/>
    <w:uiPriority w:val="99"/>
    <w:semiHidden/>
    <w:rsid w:val="00F66E83"/>
    <w:rPr>
      <w:rFonts w:ascii="Times New Roman" w:hAnsi="Times New Roman"/>
      <w:lang w:val="en-GB" w:eastAsia="en-US"/>
    </w:rPr>
  </w:style>
  <w:style w:type="paragraph" w:styleId="NormalWeb">
    <w:name w:val="Normal (Web)"/>
    <w:basedOn w:val="Normal"/>
    <w:uiPriority w:val="99"/>
    <w:unhideWhenUsed/>
    <w:rsid w:val="00F66E8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66E83"/>
    <w:rPr>
      <w:rFonts w:ascii="Times New Roman" w:hAnsi="Times New Roman"/>
      <w:lang w:eastAsia="x-none"/>
    </w:rPr>
  </w:style>
  <w:style w:type="character" w:styleId="PlaceholderText">
    <w:name w:val="Placeholder Text"/>
    <w:uiPriority w:val="99"/>
    <w:semiHidden/>
    <w:rsid w:val="00F66E83"/>
    <w:rPr>
      <w:color w:val="808080"/>
    </w:rPr>
  </w:style>
  <w:style w:type="character" w:styleId="Hyperlink">
    <w:name w:val="Hyperlink"/>
    <w:rsid w:val="00F66E83"/>
    <w:rPr>
      <w:color w:val="0000FF"/>
      <w:u w:val="single"/>
    </w:rPr>
  </w:style>
  <w:style w:type="character" w:styleId="FollowedHyperlink">
    <w:name w:val="FollowedHyperlink"/>
    <w:rsid w:val="00F66E83"/>
    <w:rPr>
      <w:color w:val="800080"/>
      <w:u w:val="single"/>
    </w:rPr>
  </w:style>
  <w:style w:type="table" w:styleId="DarkList-Accent6">
    <w:name w:val="Dark List Accent 6"/>
    <w:basedOn w:val="TableNormal"/>
    <w:uiPriority w:val="70"/>
    <w:rsid w:val="00F66E8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66E83"/>
    <w:rPr>
      <w:rFonts w:ascii="Arial" w:hAnsi="Arial"/>
      <w:b/>
      <w:i/>
      <w:noProof/>
      <w:sz w:val="18"/>
      <w:lang w:eastAsia="en-US"/>
    </w:rPr>
  </w:style>
  <w:style w:type="paragraph" w:customStyle="1" w:styleId="Doc-text2">
    <w:name w:val="Doc-text2"/>
    <w:basedOn w:val="Normal"/>
    <w:link w:val="Doc-text2Char"/>
    <w:qFormat/>
    <w:rsid w:val="00F66E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66E83"/>
    <w:rPr>
      <w:rFonts w:ascii="Arial" w:eastAsia="MS Mincho" w:hAnsi="Arial"/>
      <w:szCs w:val="24"/>
      <w:lang w:eastAsia="en-GB"/>
    </w:rPr>
  </w:style>
  <w:style w:type="character" w:customStyle="1" w:styleId="TALCar">
    <w:name w:val="TAL Car"/>
    <w:rsid w:val="00F66E83"/>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2F5FAA"/>
    <w:rsid w:val="00321E54"/>
    <w:rsid w:val="0048152C"/>
    <w:rsid w:val="004977CB"/>
    <w:rsid w:val="004B7469"/>
    <w:rsid w:val="00821D80"/>
    <w:rsid w:val="009E096C"/>
    <w:rsid w:val="00A06413"/>
    <w:rsid w:val="00AF095E"/>
    <w:rsid w:val="00B51BF0"/>
    <w:rsid w:val="00BC1075"/>
    <w:rsid w:val="00CA564B"/>
    <w:rsid w:val="00DE6291"/>
    <w:rsid w:val="00EE568E"/>
    <w:rsid w:val="00F64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4.xml><?xml version="1.0" encoding="utf-8"?>
<ds:datastoreItem xmlns:ds="http://schemas.openxmlformats.org/officeDocument/2006/customXml" ds:itemID="{715901F5-77D9-4184-9E52-A8EE92864D3F}">
  <ds:schemaRefs>
    <ds:schemaRef ds:uri="http://schemas.openxmlformats.org/officeDocument/2006/bibliography"/>
  </ds:schemaRefs>
</ds:datastoreItem>
</file>

<file path=customXml/itemProps5.xml><?xml version="1.0" encoding="utf-8"?>
<ds:datastoreItem xmlns:ds="http://schemas.openxmlformats.org/officeDocument/2006/customXml" ds:itemID="{9C6C6530-44B8-47D8-BC9E-12249B5D1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3584</TotalTime>
  <Pages>1</Pages>
  <Words>596</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SS Block(s) in Wideband Operation</vt:lpstr>
    </vt:vector>
  </TitlesOfParts>
  <Company>Intel</Company>
  <LinksUpToDate>false</LinksUpToDate>
  <CharactersWithSpaces>3992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 Block(s) in Wideband Operation</dc:title>
  <dc:subject>R1-1710504</dc:subject>
  <dc:creator>Lee, Daewon</dc:creator>
  <cp:keywords>5.1.1.1.4</cp:keywords>
  <dc:description>Qingdao, P.R. China 27th – 30th June 2017</dc:description>
  <cp:lastModifiedBy>Lee, Daewon</cp:lastModifiedBy>
  <cp:revision>139</cp:revision>
  <cp:lastPrinted>2011-11-09T22:49:00Z</cp:lastPrinted>
  <dcterms:created xsi:type="dcterms:W3CDTF">2017-01-02T18:22:00Z</dcterms:created>
  <dcterms:modified xsi:type="dcterms:W3CDTF">2017-06-17T10:17:00Z</dcterms:modified>
  <cp:category>Ad-hoc#2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